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27" w:rsidRPr="002E1327" w:rsidRDefault="002E1327" w:rsidP="002E1327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 w:rsidRPr="002E1327">
        <w:rPr>
          <w:rFonts w:ascii="Sylfaen" w:hAnsi="Sylfaen" w:cs="Sylfaen"/>
          <w:b/>
          <w:bCs/>
          <w:sz w:val="28"/>
          <w:szCs w:val="28"/>
          <w:lang w:val="ka-GE"/>
        </w:rPr>
        <w:t>საქართველოს კანონი</w:t>
      </w:r>
    </w:p>
    <w:p w:rsidR="002E1327" w:rsidRPr="002E1327" w:rsidRDefault="002E1327" w:rsidP="002E1327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2E1327">
        <w:rPr>
          <w:rFonts w:ascii="Sylfaen" w:hAnsi="Sylfaen" w:cs="Sylfaen"/>
          <w:b/>
          <w:bCs/>
          <w:sz w:val="24"/>
          <w:szCs w:val="24"/>
          <w:lang w:val="ka-GE"/>
        </w:rPr>
        <w:t>საქართველოს ზოგადი ადმინისტრაციული კოდექსი</w:t>
      </w:r>
    </w:p>
    <w:p w:rsidR="002E1327" w:rsidRPr="002E1327" w:rsidRDefault="002E1327" w:rsidP="002E1327">
      <w:pPr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  <w:bookmarkStart w:id="0" w:name="_GoBack"/>
      <w:bookmarkEnd w:id="0"/>
    </w:p>
    <w:p w:rsidR="002E1327" w:rsidRDefault="002E1327" w:rsidP="002E1327">
      <w:pPr>
        <w:jc w:val="both"/>
        <w:rPr>
          <w:rFonts w:ascii="Sylfaen" w:hAnsi="Sylfaen"/>
          <w:lang w:val="ka-GE"/>
        </w:rPr>
      </w:pPr>
      <w:r w:rsidRPr="002E1327">
        <w:rPr>
          <w:rFonts w:ascii="Sylfaen" w:hAnsi="Sylfaen" w:cs="Sylfaen"/>
          <w:lang w:val="ka-GE"/>
        </w:rPr>
        <w:t>მუხლი</w:t>
      </w:r>
      <w:r w:rsidRPr="002E1327">
        <w:rPr>
          <w:lang w:val="ka-GE"/>
        </w:rPr>
        <w:t xml:space="preserve"> 37.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მოთხოვნა</w:t>
      </w:r>
      <w:r w:rsidRPr="002E1327">
        <w:rPr>
          <w:lang w:val="ka-GE"/>
        </w:rPr>
        <w:t xml:space="preserve"> </w:t>
      </w:r>
    </w:p>
    <w:p w:rsidR="002E1327" w:rsidRDefault="002E1327" w:rsidP="002E1327">
      <w:pPr>
        <w:jc w:val="both"/>
        <w:rPr>
          <w:rFonts w:ascii="Sylfaen" w:hAnsi="Sylfaen"/>
          <w:lang w:val="ka-GE"/>
        </w:rPr>
      </w:pPr>
      <w:r w:rsidRPr="002E1327">
        <w:rPr>
          <w:lang w:val="ka-GE"/>
        </w:rPr>
        <w:t xml:space="preserve">1. </w:t>
      </w:r>
      <w:r w:rsidRPr="002E1327">
        <w:rPr>
          <w:rFonts w:ascii="Sylfaen" w:hAnsi="Sylfaen" w:cs="Sylfaen"/>
          <w:lang w:val="ka-GE"/>
        </w:rPr>
        <w:t>ყველას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აქვს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უფლება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მოითხოვოს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მისი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ფიზიკური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ფორმისა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შენახვის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მდგომარეობის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მიუხედავად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აირჩიოს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მიღების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ფორმა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თუ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იგი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სხვადასხვა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სახით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არსებობს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აგრეთვე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გაეცნოს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ინფორმაციას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დედანში</w:t>
      </w:r>
      <w:r w:rsidRPr="002E1327">
        <w:rPr>
          <w:lang w:val="ka-GE"/>
        </w:rPr>
        <w:t xml:space="preserve">. </w:t>
      </w:r>
      <w:r w:rsidRPr="002E1327">
        <w:rPr>
          <w:rFonts w:ascii="Sylfaen" w:hAnsi="Sylfaen" w:cs="Sylfaen"/>
          <w:lang w:val="ka-GE"/>
        </w:rPr>
        <w:t>თუ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არსებობს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დედნის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დაზიანების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საფრთხე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დაწესებულება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ვალდებულია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უზრუნველყოს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ზედამხედველობის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ქვეშ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მისი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გაცნობის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შესაძლებლობა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ან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წარუდგინოს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სათანადო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წესით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დამოწმებული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ასლი</w:t>
      </w:r>
      <w:r w:rsidRPr="002E1327">
        <w:rPr>
          <w:lang w:val="ka-GE"/>
        </w:rPr>
        <w:t xml:space="preserve">. </w:t>
      </w:r>
    </w:p>
    <w:p w:rsidR="002E1327" w:rsidRDefault="002E1327" w:rsidP="002E1327">
      <w:pPr>
        <w:jc w:val="both"/>
        <w:rPr>
          <w:rFonts w:ascii="Sylfaen" w:hAnsi="Sylfaen"/>
          <w:lang w:val="ka-GE"/>
        </w:rPr>
      </w:pPr>
      <w:r w:rsidRPr="002E1327">
        <w:rPr>
          <w:lang w:val="ka-GE"/>
        </w:rPr>
        <w:t xml:space="preserve">2.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მისაღებად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პირი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წარადგენს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წერილობით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განცხადებას</w:t>
      </w:r>
      <w:r w:rsidRPr="002E1327">
        <w:rPr>
          <w:lang w:val="ka-GE"/>
        </w:rPr>
        <w:t xml:space="preserve">. </w:t>
      </w:r>
      <w:r w:rsidRPr="002E1327">
        <w:rPr>
          <w:rFonts w:ascii="Sylfaen" w:hAnsi="Sylfaen" w:cs="Sylfaen"/>
          <w:lang w:val="ka-GE"/>
        </w:rPr>
        <w:t>აუცილებელი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არ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არის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განცხადებაში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მიეთითოს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მოთხოვნის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მოტივი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ან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მიზანი</w:t>
      </w:r>
      <w:r w:rsidRPr="002E1327">
        <w:rPr>
          <w:lang w:val="ka-GE"/>
        </w:rPr>
        <w:t xml:space="preserve">. </w:t>
      </w:r>
      <w:r w:rsidRPr="002E1327">
        <w:rPr>
          <w:rFonts w:ascii="Sylfaen" w:hAnsi="Sylfaen" w:cs="Sylfaen"/>
          <w:lang w:val="ka-GE"/>
        </w:rPr>
        <w:t>სხვისი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კომერციული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საიდუმლოების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მოთხოვნის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თაობაზე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განცხადების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შეტანისას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განმცხადებელი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გარდა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კანონით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გათვალისწინებული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შემთხვევებისა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წარადგენს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შესაბამისი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პირის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სანოტარო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წესით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ან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ადმინისტრაციული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ორგანოს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მიერ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დამოწმებულ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თანხმობას</w:t>
      </w:r>
      <w:r w:rsidRPr="002E1327">
        <w:rPr>
          <w:lang w:val="ka-GE"/>
        </w:rPr>
        <w:t xml:space="preserve">. </w:t>
      </w:r>
    </w:p>
    <w:p w:rsidR="002E1327" w:rsidRDefault="002E1327" w:rsidP="002E1327">
      <w:pPr>
        <w:jc w:val="both"/>
        <w:rPr>
          <w:rFonts w:ascii="Sylfaen" w:hAnsi="Sylfaen"/>
          <w:lang w:val="ka-GE"/>
        </w:rPr>
      </w:pPr>
      <w:r w:rsidRPr="002E1327">
        <w:rPr>
          <w:lang w:val="ka-GE"/>
        </w:rPr>
        <w:t xml:space="preserve">3.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მოთხოვნა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შესაძლებელია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ელექტრონული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ფორმით</w:t>
      </w:r>
      <w:r w:rsidRPr="002E1327">
        <w:rPr>
          <w:lang w:val="ka-GE"/>
        </w:rPr>
        <w:t xml:space="preserve">,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დაწესებულების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ელექტრონული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რესურსების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საშუალებით</w:t>
      </w:r>
      <w:r w:rsidRPr="002E1327">
        <w:rPr>
          <w:lang w:val="ka-GE"/>
        </w:rPr>
        <w:t xml:space="preserve">. </w:t>
      </w:r>
    </w:p>
    <w:p w:rsidR="002E1327" w:rsidRPr="002E1327" w:rsidRDefault="002E1327" w:rsidP="002E1327">
      <w:pPr>
        <w:jc w:val="both"/>
        <w:rPr>
          <w:lang w:val="ka-GE"/>
        </w:rPr>
      </w:pPr>
      <w:r w:rsidRPr="002E1327">
        <w:rPr>
          <w:lang w:val="ka-GE"/>
        </w:rPr>
        <w:t xml:space="preserve">4. </w:t>
      </w:r>
      <w:r w:rsidRPr="002E1327">
        <w:rPr>
          <w:rFonts w:ascii="Sylfaen" w:hAnsi="Sylfaen" w:cs="Sylfaen"/>
          <w:lang w:val="ka-GE"/>
        </w:rPr>
        <w:t>საჯარო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ინფორმაციის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ელექტრონული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ფორმით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მოთხოვნის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სტანდარტი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მტკიცდება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შესაბამისი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კანონქვემდებარე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ნორმატიული</w:t>
      </w:r>
      <w:r w:rsidRPr="002E1327">
        <w:rPr>
          <w:lang w:val="ka-GE"/>
        </w:rPr>
        <w:t xml:space="preserve"> </w:t>
      </w:r>
      <w:r w:rsidRPr="002E1327">
        <w:rPr>
          <w:rFonts w:ascii="Sylfaen" w:hAnsi="Sylfaen" w:cs="Sylfaen"/>
          <w:lang w:val="ka-GE"/>
        </w:rPr>
        <w:t>აქტებით</w:t>
      </w:r>
      <w:r w:rsidRPr="002E1327">
        <w:rPr>
          <w:lang w:val="ka-GE"/>
        </w:rPr>
        <w:t>.</w:t>
      </w:r>
    </w:p>
    <w:p w:rsidR="002E1327" w:rsidRPr="002E1327" w:rsidRDefault="002E1327" w:rsidP="002E1327">
      <w:pPr>
        <w:jc w:val="both"/>
        <w:rPr>
          <w:color w:val="2E74B5" w:themeColor="accent1" w:themeShade="BF"/>
          <w:u w:val="single"/>
          <w:lang w:val="ka-GE"/>
        </w:rPr>
      </w:pPr>
      <w:r w:rsidRPr="002E1327">
        <w:rPr>
          <w:color w:val="2E74B5" w:themeColor="accent1" w:themeShade="BF"/>
          <w:u w:val="single"/>
          <w:lang w:val="ka-GE"/>
        </w:rPr>
        <w:t xml:space="preserve">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საქართველოს</w:t>
      </w:r>
      <w:r w:rsidRPr="002E1327">
        <w:rPr>
          <w:color w:val="2E74B5" w:themeColor="accent1" w:themeShade="BF"/>
          <w:u w:val="single"/>
          <w:lang w:val="ka-GE"/>
        </w:rPr>
        <w:t xml:space="preserve"> 2001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წლის</w:t>
      </w:r>
      <w:r w:rsidRPr="002E1327">
        <w:rPr>
          <w:color w:val="2E74B5" w:themeColor="accent1" w:themeShade="BF"/>
          <w:u w:val="single"/>
          <w:lang w:val="ka-GE"/>
        </w:rPr>
        <w:t xml:space="preserve"> 2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მარტის</w:t>
      </w:r>
      <w:r w:rsidRPr="002E1327">
        <w:rPr>
          <w:color w:val="2E74B5" w:themeColor="accent1" w:themeShade="BF"/>
          <w:u w:val="single"/>
          <w:lang w:val="ka-GE"/>
        </w:rPr>
        <w:t xml:space="preserve">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კანონი</w:t>
      </w:r>
      <w:r w:rsidRPr="002E1327">
        <w:rPr>
          <w:color w:val="2E74B5" w:themeColor="accent1" w:themeShade="BF"/>
          <w:u w:val="single"/>
          <w:lang w:val="ka-GE"/>
        </w:rPr>
        <w:t xml:space="preserve"> №772 -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სსმ</w:t>
      </w:r>
      <w:r w:rsidRPr="002E1327">
        <w:rPr>
          <w:color w:val="2E74B5" w:themeColor="accent1" w:themeShade="BF"/>
          <w:u w:val="single"/>
          <w:lang w:val="ka-GE"/>
        </w:rPr>
        <w:t xml:space="preserve"> I, №6, 20.03.2001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წ</w:t>
      </w:r>
      <w:r w:rsidRPr="002E1327">
        <w:rPr>
          <w:color w:val="2E74B5" w:themeColor="accent1" w:themeShade="BF"/>
          <w:u w:val="single"/>
          <w:lang w:val="ka-GE"/>
        </w:rPr>
        <w:t xml:space="preserve">.,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მუხ</w:t>
      </w:r>
      <w:r w:rsidRPr="002E1327">
        <w:rPr>
          <w:color w:val="2E74B5" w:themeColor="accent1" w:themeShade="BF"/>
          <w:u w:val="single"/>
          <w:lang w:val="ka-GE"/>
        </w:rPr>
        <w:t>.8</w:t>
      </w:r>
    </w:p>
    <w:p w:rsidR="006F5C21" w:rsidRPr="002E1327" w:rsidRDefault="002E1327" w:rsidP="002E1327">
      <w:pPr>
        <w:jc w:val="both"/>
        <w:rPr>
          <w:color w:val="2E74B5" w:themeColor="accent1" w:themeShade="BF"/>
          <w:u w:val="single"/>
          <w:lang w:val="ka-GE"/>
        </w:rPr>
      </w:pPr>
      <w:r w:rsidRPr="002E1327">
        <w:rPr>
          <w:color w:val="2E74B5" w:themeColor="accent1" w:themeShade="BF"/>
          <w:u w:val="single"/>
          <w:lang w:val="ka-GE"/>
        </w:rPr>
        <w:t xml:space="preserve">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საქართველოს</w:t>
      </w:r>
      <w:r w:rsidRPr="002E1327">
        <w:rPr>
          <w:color w:val="2E74B5" w:themeColor="accent1" w:themeShade="BF"/>
          <w:u w:val="single"/>
          <w:lang w:val="ka-GE"/>
        </w:rPr>
        <w:t xml:space="preserve"> 2012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წლის</w:t>
      </w:r>
      <w:r w:rsidRPr="002E1327">
        <w:rPr>
          <w:color w:val="2E74B5" w:themeColor="accent1" w:themeShade="BF"/>
          <w:u w:val="single"/>
          <w:lang w:val="ka-GE"/>
        </w:rPr>
        <w:t xml:space="preserve"> 25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მაისის</w:t>
      </w:r>
      <w:r w:rsidRPr="002E1327">
        <w:rPr>
          <w:color w:val="2E74B5" w:themeColor="accent1" w:themeShade="BF"/>
          <w:u w:val="single"/>
          <w:lang w:val="ka-GE"/>
        </w:rPr>
        <w:t xml:space="preserve">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კანონი</w:t>
      </w:r>
      <w:r w:rsidRPr="002E1327">
        <w:rPr>
          <w:color w:val="2E74B5" w:themeColor="accent1" w:themeShade="BF"/>
          <w:u w:val="single"/>
          <w:lang w:val="ka-GE"/>
        </w:rPr>
        <w:t xml:space="preserve"> №6327 – 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ვებგვერდი</w:t>
      </w:r>
      <w:r w:rsidRPr="002E1327">
        <w:rPr>
          <w:color w:val="2E74B5" w:themeColor="accent1" w:themeShade="BF"/>
          <w:u w:val="single"/>
          <w:lang w:val="ka-GE"/>
        </w:rPr>
        <w:t>, 12.06.2012</w:t>
      </w:r>
      <w:r w:rsidRPr="002E1327">
        <w:rPr>
          <w:rFonts w:ascii="Sylfaen" w:hAnsi="Sylfaen" w:cs="Sylfaen"/>
          <w:color w:val="2E74B5" w:themeColor="accent1" w:themeShade="BF"/>
          <w:u w:val="single"/>
          <w:lang w:val="ka-GE"/>
        </w:rPr>
        <w:t>წ</w:t>
      </w:r>
      <w:r w:rsidRPr="002E1327">
        <w:rPr>
          <w:color w:val="2E74B5" w:themeColor="accent1" w:themeShade="BF"/>
          <w:u w:val="single"/>
          <w:lang w:val="ka-GE"/>
        </w:rPr>
        <w:t>.</w:t>
      </w:r>
    </w:p>
    <w:sectPr w:rsidR="006F5C21" w:rsidRPr="002E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0"/>
    <w:rsid w:val="002E1327"/>
    <w:rsid w:val="00524300"/>
    <w:rsid w:val="006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F773"/>
  <w15:chartTrackingRefBased/>
  <w15:docId w15:val="{6046425F-86A9-4642-8DF9-92ACF6F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4030-E465-4557-9581-7A67594B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 Jikia</dc:creator>
  <cp:keywords/>
  <dc:description/>
  <cp:lastModifiedBy>Eliso Jikia</cp:lastModifiedBy>
  <cp:revision>2</cp:revision>
  <dcterms:created xsi:type="dcterms:W3CDTF">2023-03-20T07:15:00Z</dcterms:created>
  <dcterms:modified xsi:type="dcterms:W3CDTF">2023-03-20T07:17:00Z</dcterms:modified>
</cp:coreProperties>
</file>